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02C6" w:rsidRDefault="00BC02C6" w:rsidP="00BC02C6">
      <w:r>
        <w:rPr>
          <w:noProof/>
        </w:rPr>
        <w:drawing>
          <wp:inline distT="0" distB="0" distL="0" distR="0" wp14:anchorId="51777134" wp14:editId="6E3EA8BC">
            <wp:extent cx="6120130" cy="1746250"/>
            <wp:effectExtent l="0" t="0" r="1270" b="6350"/>
            <wp:docPr id="127527484" name="Immagine 1" descr="Group 6, Oggetto raggrupp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up 6, Oggetto raggruppat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2C6" w:rsidRDefault="00BC02C6" w:rsidP="00BC02C6">
      <w:pPr>
        <w:pStyle w:val="paragraph"/>
        <w:spacing w:before="0" w:beforeAutospacing="0" w:after="0" w:afterAutospacing="0"/>
        <w:ind w:right="264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Programma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svolto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a.s.2025/2026</w:t>
      </w:r>
    </w:p>
    <w:p w:rsidR="00BC02C6" w:rsidRDefault="00BC02C6" w:rsidP="00BC02C6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 Classe: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3EA</w:t>
      </w:r>
    </w:p>
    <w:p w:rsidR="00BC02C6" w:rsidRDefault="00BC02C6" w:rsidP="00BC02C6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Materia: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MATEMATICA</w:t>
      </w:r>
      <w:r>
        <w:rPr>
          <w:rStyle w:val="eop"/>
          <w:rFonts w:ascii="Calibri" w:eastAsiaTheme="majorEastAsia" w:hAnsi="Calibri" w:cs="Calibri"/>
          <w:sz w:val="36"/>
          <w:szCs w:val="36"/>
        </w:rPr>
        <w:t> </w:t>
      </w:r>
    </w:p>
    <w:p w:rsidR="00BC02C6" w:rsidRDefault="00BC02C6" w:rsidP="00BC02C6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Professoressa: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Alessia Villa</w:t>
      </w:r>
      <w:r>
        <w:rPr>
          <w:rStyle w:val="eop"/>
          <w:rFonts w:ascii="Calibri" w:eastAsiaTheme="majorEastAsia" w:hAnsi="Calibri" w:cs="Calibri"/>
          <w:sz w:val="36"/>
          <w:szCs w:val="36"/>
        </w:rPr>
        <w:t> </w:t>
      </w:r>
    </w:p>
    <w:p w:rsidR="00BC02C6" w:rsidRPr="00907990" w:rsidRDefault="00BC02C6" w:rsidP="00BC02C6">
      <w:pPr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907990"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:lang w:eastAsia="it-IT"/>
          <w14:ligatures w14:val="none"/>
        </w:rPr>
        <w:t>Libri di testo adottati</w:t>
      </w:r>
      <w:r w:rsidRPr="00907990">
        <w:rPr>
          <w:rFonts w:ascii="Calibri" w:eastAsia="Times New Roman" w:hAnsi="Calibri" w:cs="Calibri"/>
          <w:kern w:val="0"/>
          <w:sz w:val="32"/>
          <w:szCs w:val="32"/>
          <w:lang w:eastAsia="it-IT"/>
          <w14:ligatures w14:val="none"/>
        </w:rPr>
        <w:t> </w:t>
      </w:r>
    </w:p>
    <w:p w:rsidR="00BC02C6" w:rsidRPr="00907990" w:rsidRDefault="00BC02C6" w:rsidP="00BC02C6">
      <w:pPr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907990">
        <w:rPr>
          <w:rFonts w:ascii="Calibri" w:eastAsia="Times New Roman" w:hAnsi="Calibri" w:cs="Calibri"/>
          <w:kern w:val="0"/>
          <w:lang w:eastAsia="it-IT"/>
          <w14:ligatures w14:val="none"/>
        </w:rPr>
        <w:t> </w:t>
      </w:r>
    </w:p>
    <w:p w:rsidR="00BC02C6" w:rsidRDefault="00BC02C6" w:rsidP="00BC02C6">
      <w:r>
        <w:t>Libri di testo adottati</w:t>
      </w:r>
    </w:p>
    <w:p w:rsidR="00BC02C6" w:rsidRDefault="00BC02C6" w:rsidP="00BC02C6">
      <w:r>
        <w:t xml:space="preserve">M. Bergamini, G. Barozzi; Lineamenti di matematica. azzurro Volume 3; ed. Zanichelli; ISBN </w:t>
      </w:r>
    </w:p>
    <w:p w:rsidR="00BC02C6" w:rsidRDefault="00BC02C6" w:rsidP="00BC02C6">
      <w:r>
        <w:t>978.88.08.72939-2.</w:t>
      </w:r>
    </w:p>
    <w:p w:rsidR="00BC02C6" w:rsidRDefault="00BC02C6" w:rsidP="00BC02C6"/>
    <w:p w:rsidR="00BC02C6" w:rsidRPr="005B5EC5" w:rsidRDefault="00BC02C6" w:rsidP="00BC02C6">
      <w:pPr>
        <w:rPr>
          <w:b/>
          <w:bCs/>
          <w:u w:val="single"/>
        </w:rPr>
      </w:pPr>
      <w:r w:rsidRPr="005B5EC5">
        <w:rPr>
          <w:b/>
          <w:bCs/>
          <w:u w:val="single"/>
        </w:rPr>
        <w:t xml:space="preserve">Argomenti che sono stati trattati nel corso </w:t>
      </w:r>
      <w:proofErr w:type="spellStart"/>
      <w:r w:rsidRPr="005B5EC5">
        <w:rPr>
          <w:b/>
          <w:bCs/>
          <w:u w:val="single"/>
        </w:rPr>
        <w:t>dell’a.s.</w:t>
      </w:r>
      <w:proofErr w:type="spellEnd"/>
      <w:r w:rsidRPr="005B5EC5">
        <w:rPr>
          <w:b/>
          <w:bCs/>
          <w:u w:val="single"/>
        </w:rPr>
        <w:t xml:space="preserve"> 2025/26</w:t>
      </w:r>
    </w:p>
    <w:p w:rsidR="00BC02C6" w:rsidRDefault="00BC02C6" w:rsidP="00BC02C6">
      <w:r>
        <w:t>CAPITOLO 1: DIVISIONE FRA POLINOMI E SCOMPOSIZIONE IN FATTORI:</w:t>
      </w:r>
    </w:p>
    <w:p w:rsidR="00BC02C6" w:rsidRDefault="00BC02C6" w:rsidP="00BC02C6">
      <w:r>
        <w:t>- divisione fra polinomi</w:t>
      </w:r>
    </w:p>
    <w:p w:rsidR="00BC02C6" w:rsidRDefault="00BC02C6" w:rsidP="00BC02C6">
      <w:r>
        <w:t>- regola di Ruffini</w:t>
      </w:r>
    </w:p>
    <w:p w:rsidR="00BC02C6" w:rsidRDefault="00BC02C6" w:rsidP="00BC02C6">
      <w:r>
        <w:t>- teorema del resto e teorema di Ruffini</w:t>
      </w:r>
    </w:p>
    <w:p w:rsidR="00BC02C6" w:rsidRDefault="00BC02C6" w:rsidP="00BC02C6">
      <w:r>
        <w:t>- scomposizione in fattori (raccoglimento totale, raccoglimento parziale, trinomio speciale, scomposizione con prodotti notevoli, scomposizione con il metodo di Ruffini, somma o differenza di cubi)</w:t>
      </w:r>
    </w:p>
    <w:p w:rsidR="00BC02C6" w:rsidRDefault="00BC02C6" w:rsidP="00BC02C6">
      <w:r>
        <w:t>- MCD e mcm di polinomi</w:t>
      </w:r>
    </w:p>
    <w:p w:rsidR="00BC02C6" w:rsidRDefault="00BC02C6" w:rsidP="00BC02C6"/>
    <w:p w:rsidR="00BC02C6" w:rsidRDefault="00BC02C6" w:rsidP="00BC02C6">
      <w:r>
        <w:t>CAPITOLO 3: EQUAZIONI DI SECONDO GRADO:</w:t>
      </w:r>
    </w:p>
    <w:p w:rsidR="00BC02C6" w:rsidRDefault="00BC02C6" w:rsidP="00BC02C6">
      <w:r>
        <w:t>- Risoluzione di un’equazione di secondo grado:</w:t>
      </w:r>
      <w:r w:rsidRPr="00C21A95">
        <w:t xml:space="preserve"> </w:t>
      </w:r>
      <w:r>
        <w:t>equazioni di secondo grado incomplete, equazioni di secondo grado complete (anche formula ridotta delta-quarti)</w:t>
      </w:r>
    </w:p>
    <w:p w:rsidR="00BC02C6" w:rsidRPr="00C21A95" w:rsidRDefault="00BC02C6" w:rsidP="00BC02C6">
      <w:r w:rsidRPr="00C21A95">
        <w:t>- equazioni di secondo grado fratte</w:t>
      </w:r>
    </w:p>
    <w:p w:rsidR="00BC02C6" w:rsidRDefault="00BC02C6" w:rsidP="00BC02C6">
      <w:r w:rsidRPr="00C21A95">
        <w:t>- problemi di secondo grado</w:t>
      </w:r>
    </w:p>
    <w:p w:rsidR="00BC02C6" w:rsidRDefault="00BC02C6" w:rsidP="00BC02C6">
      <w:r>
        <w:t>- equazioni di secondo grado e parabole (interpretazione grafica di un’equazione di secondo grado)</w:t>
      </w:r>
    </w:p>
    <w:p w:rsidR="00BC02C6" w:rsidRDefault="00BC02C6" w:rsidP="00BC02C6">
      <w:r>
        <w:t>- relazioni fra soluzioni e coefficienti</w:t>
      </w:r>
    </w:p>
    <w:p w:rsidR="00BC02C6" w:rsidRDefault="00BC02C6" w:rsidP="00BC02C6">
      <w:r>
        <w:t>- scomposizione di un trinomio di secondo grado</w:t>
      </w:r>
    </w:p>
    <w:p w:rsidR="00BC02C6" w:rsidRDefault="00BC02C6" w:rsidP="00BC02C6">
      <w:r>
        <w:t>- equazioni parametriche</w:t>
      </w:r>
    </w:p>
    <w:p w:rsidR="00BC02C6" w:rsidRDefault="00BC02C6" w:rsidP="00BC02C6">
      <w:r>
        <w:t>- sistemi di secondo grado e sistemi simmetrici di secondo grado</w:t>
      </w:r>
    </w:p>
    <w:p w:rsidR="00BC02C6" w:rsidRDefault="00BC02C6" w:rsidP="00BC02C6"/>
    <w:p w:rsidR="00BC02C6" w:rsidRDefault="00BC02C6" w:rsidP="00BC02C6">
      <w:r>
        <w:t>CAPITOLO 4: DISEQUAZIONI:</w:t>
      </w:r>
    </w:p>
    <w:p w:rsidR="00BC02C6" w:rsidRDefault="00BC02C6" w:rsidP="00BC02C6">
      <w:r>
        <w:t>- disequazioni di secondo grado</w:t>
      </w:r>
    </w:p>
    <w:p w:rsidR="00BC02C6" w:rsidRDefault="00BC02C6" w:rsidP="00BC02C6">
      <w:r>
        <w:t>- disequazioni fratte di secondo grado</w:t>
      </w:r>
    </w:p>
    <w:p w:rsidR="00BC02C6" w:rsidRDefault="00BC02C6" w:rsidP="00BC02C6">
      <w:r>
        <w:t>- sistemi di disequazioni di secondo grado</w:t>
      </w:r>
    </w:p>
    <w:p w:rsidR="00BC02C6" w:rsidRDefault="00BC02C6" w:rsidP="00BC02C6"/>
    <w:p w:rsidR="00BC02C6" w:rsidRDefault="00BC02C6" w:rsidP="00BC02C6">
      <w:r>
        <w:t>CAPITOLO 5: PARABOLA:</w:t>
      </w:r>
    </w:p>
    <w:p w:rsidR="00BC02C6" w:rsidRPr="00235EF0" w:rsidRDefault="00BC02C6" w:rsidP="00BC02C6">
      <w:r>
        <w:lastRenderedPageBreak/>
        <w:t xml:space="preserve">- parabola e sua equazione: parabola, parabola di equazione </w:t>
      </w:r>
      <m:oMath>
        <m: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,dall’equazione </w:t>
      </w:r>
      <m:oMath>
        <m: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al grafico, concavità e apertura della parabola, parabola con asse parallelo all’asse y,</w:t>
      </w:r>
      <w:r>
        <w:t xml:space="preserve"> </w:t>
      </w:r>
      <w:r>
        <w:rPr>
          <w:rFonts w:eastAsiaTheme="minorEastAsia"/>
        </w:rPr>
        <w:t xml:space="preserve">dall’equazione </w:t>
      </w:r>
      <m:oMath>
        <m: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+bx+c</m:t>
        </m:r>
      </m:oMath>
      <w:r>
        <w:rPr>
          <w:rFonts w:eastAsiaTheme="minorEastAsia"/>
        </w:rPr>
        <w:t xml:space="preserve"> al grafico</w:t>
      </w:r>
    </w:p>
    <w:p w:rsidR="00BC02C6" w:rsidRDefault="00BC02C6" w:rsidP="00BC02C6">
      <w:pPr>
        <w:rPr>
          <w:rFonts w:eastAsiaTheme="minorEastAsia"/>
        </w:rPr>
      </w:pPr>
      <w:r>
        <w:rPr>
          <w:rFonts w:eastAsiaTheme="minorEastAsia"/>
        </w:rPr>
        <w:t>- parabola con asse parallelo all’asse x</w:t>
      </w:r>
    </w:p>
    <w:p w:rsidR="00BC02C6" w:rsidRDefault="00BC02C6" w:rsidP="00BC02C6">
      <w:pPr>
        <w:rPr>
          <w:rFonts w:eastAsiaTheme="minorEastAsia"/>
        </w:rPr>
      </w:pPr>
      <w:r>
        <w:rPr>
          <w:rFonts w:eastAsiaTheme="minorEastAsia"/>
        </w:rPr>
        <w:t>- rette e parabole: posizione di una retta rispetto a una parabola</w:t>
      </w:r>
    </w:p>
    <w:p w:rsidR="00BC02C6" w:rsidRDefault="00BC02C6" w:rsidP="00BC02C6">
      <w:pPr>
        <w:rPr>
          <w:rFonts w:eastAsiaTheme="minorEastAsia"/>
        </w:rPr>
      </w:pPr>
      <w:r>
        <w:rPr>
          <w:rFonts w:eastAsiaTheme="minorEastAsia"/>
        </w:rPr>
        <w:t>- ricerca delle rette tangenti a una parabola</w:t>
      </w:r>
    </w:p>
    <w:p w:rsidR="00BC02C6" w:rsidRDefault="00BC02C6" w:rsidP="00BC02C6">
      <w:pPr>
        <w:rPr>
          <w:rFonts w:eastAsiaTheme="minorEastAsia"/>
        </w:rPr>
      </w:pPr>
      <w:r>
        <w:rPr>
          <w:rFonts w:eastAsiaTheme="minorEastAsia"/>
        </w:rPr>
        <w:t>- determinare l’equazione di una parabola: passante per tre punti, noti vertice e fuoco, noti vertice e direttrice, due punti e asse, un punto e vertice.</w:t>
      </w:r>
    </w:p>
    <w:p w:rsidR="00BC02C6" w:rsidRDefault="00BC02C6" w:rsidP="00BC02C6">
      <w:pPr>
        <w:rPr>
          <w:rFonts w:eastAsiaTheme="minorEastAsia"/>
        </w:rPr>
      </w:pPr>
    </w:p>
    <w:p w:rsidR="00BC02C6" w:rsidRDefault="00BC02C6" w:rsidP="00BC02C6">
      <w:pPr>
        <w:rPr>
          <w:rFonts w:eastAsiaTheme="minorEastAsia"/>
        </w:rPr>
      </w:pPr>
      <w:r>
        <w:rPr>
          <w:rFonts w:eastAsiaTheme="minorEastAsia"/>
        </w:rPr>
        <w:t>CAPITOLO 6: CIRCONFERENZA NEL PIANO CARTESIANO</w:t>
      </w:r>
    </w:p>
    <w:p w:rsidR="00BC02C6" w:rsidRDefault="00BC02C6" w:rsidP="00BC02C6">
      <w:pPr>
        <w:rPr>
          <w:rFonts w:eastAsiaTheme="minorEastAsia"/>
        </w:rPr>
      </w:pPr>
      <w:r>
        <w:rPr>
          <w:rFonts w:eastAsiaTheme="minorEastAsia"/>
        </w:rPr>
        <w:t>- circonferenza e sua equazione</w:t>
      </w:r>
    </w:p>
    <w:p w:rsidR="00BC02C6" w:rsidRDefault="00BC02C6" w:rsidP="00BC02C6">
      <w:pPr>
        <w:rPr>
          <w:rFonts w:eastAsiaTheme="minorEastAsia"/>
        </w:rPr>
      </w:pPr>
      <w:r>
        <w:rPr>
          <w:rFonts w:eastAsiaTheme="minorEastAsia"/>
        </w:rPr>
        <w:t>- dall’equazione al grafico</w:t>
      </w:r>
    </w:p>
    <w:p w:rsidR="00BC02C6" w:rsidRDefault="00BC02C6" w:rsidP="00BC02C6">
      <w:pPr>
        <w:rPr>
          <w:rFonts w:eastAsiaTheme="minorEastAsia"/>
        </w:rPr>
      </w:pPr>
      <w:r>
        <w:rPr>
          <w:rFonts w:eastAsiaTheme="minorEastAsia"/>
        </w:rPr>
        <w:t>- rette e circonferenze: posizione di una retta rispetto a una circonferenza</w:t>
      </w:r>
    </w:p>
    <w:p w:rsidR="00BC02C6" w:rsidRDefault="00BC02C6" w:rsidP="00BC02C6">
      <w:pPr>
        <w:rPr>
          <w:rFonts w:eastAsiaTheme="minorEastAsia"/>
        </w:rPr>
      </w:pPr>
      <w:r>
        <w:rPr>
          <w:rFonts w:eastAsiaTheme="minorEastAsia"/>
        </w:rPr>
        <w:t>-</w:t>
      </w:r>
      <w:r w:rsidRPr="00255838">
        <w:rPr>
          <w:rFonts w:eastAsiaTheme="minorEastAsia"/>
        </w:rPr>
        <w:t xml:space="preserve"> </w:t>
      </w:r>
      <w:r>
        <w:rPr>
          <w:rFonts w:eastAsiaTheme="minorEastAsia"/>
        </w:rPr>
        <w:t>ricerca delle rette tangenti a una circonferenza: primo metodo: delta=0, secondo metodo: distanza centro-retta uguale al raggio</w:t>
      </w:r>
    </w:p>
    <w:p w:rsidR="00BC02C6" w:rsidRDefault="00BC02C6" w:rsidP="00BC02C6">
      <w:r>
        <w:rPr>
          <w:rFonts w:eastAsiaTheme="minorEastAsia"/>
        </w:rPr>
        <w:t>- determinare l’equazione di una circonferenza: noto centro e un punto, passante per tre punti.</w:t>
      </w:r>
    </w:p>
    <w:p w:rsidR="00BC02C6" w:rsidRDefault="00BC02C6" w:rsidP="00BC02C6"/>
    <w:p w:rsidR="00BC02C6" w:rsidRDefault="00BC02C6" w:rsidP="00BC02C6">
      <w:r>
        <w:rPr>
          <w:noProof/>
        </w:rPr>
        <w:drawing>
          <wp:inline distT="0" distB="0" distL="0" distR="0" wp14:anchorId="74DC341F" wp14:editId="3EC884F8">
            <wp:extent cx="2493377" cy="4110119"/>
            <wp:effectExtent l="0" t="0" r="0" b="5080"/>
            <wp:docPr id="9949369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55873" name="Immagine 1166558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35" cy="415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2C6" w:rsidRDefault="00BC02C6" w:rsidP="00BC02C6"/>
    <w:p w:rsidR="00BC02C6" w:rsidRDefault="00BC02C6" w:rsidP="00BC02C6"/>
    <w:p w:rsidR="00BC02C6" w:rsidRDefault="00BC02C6" w:rsidP="00BC02C6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shd w:val="clear" w:color="auto" w:fill="FFFFFF"/>
        </w:rPr>
        <w:t xml:space="preserve"> FIRMA STUDENTI RAPPRESENTANTI                                                                                                                            </w:t>
      </w:r>
      <w:r>
        <w:rPr>
          <w:rStyle w:val="normaltextrun"/>
          <w:rFonts w:ascii="Calibri" w:eastAsiaTheme="majorEastAsia" w:hAnsi="Calibri" w:cs="Calibri"/>
          <w:b/>
          <w:bCs/>
          <w:sz w:val="18"/>
          <w:szCs w:val="18"/>
        </w:rPr>
        <w:t>  FIRMA DOCENTE</w:t>
      </w:r>
      <w:r>
        <w:rPr>
          <w:rStyle w:val="eop"/>
          <w:rFonts w:ascii="Calibri" w:eastAsiaTheme="majorEastAsia" w:hAnsi="Calibri" w:cs="Calibri"/>
          <w:sz w:val="18"/>
          <w:szCs w:val="18"/>
        </w:rPr>
        <w:t>  </w:t>
      </w:r>
    </w:p>
    <w:p w:rsidR="00BC02C6" w:rsidRDefault="00BC02C6" w:rsidP="00BC02C6">
      <w:pPr>
        <w:pStyle w:val="paragraph"/>
        <w:spacing w:before="0" w:beforeAutospacing="0" w:after="0" w:afterAutospacing="0"/>
        <w:ind w:right="420"/>
        <w:textAlignment w:val="baseline"/>
        <w:rPr>
          <w:rStyle w:val="eop"/>
          <w:rFonts w:ascii="Calibri" w:eastAsiaTheme="majorEastAsia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p w:rsidR="00BC02C6" w:rsidRPr="00907990" w:rsidRDefault="00BC02C6" w:rsidP="00BC02C6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BC02C6" w:rsidRPr="00907990" w:rsidRDefault="00BC02C6" w:rsidP="00BC02C6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A1F3BD" wp14:editId="391064BD">
                <wp:simplePos x="0" y="0"/>
                <wp:positionH relativeFrom="column">
                  <wp:posOffset>4727564</wp:posOffset>
                </wp:positionH>
                <wp:positionV relativeFrom="paragraph">
                  <wp:posOffset>78374</wp:posOffset>
                </wp:positionV>
                <wp:extent cx="1340604" cy="0"/>
                <wp:effectExtent l="0" t="0" r="5715" b="12700"/>
                <wp:wrapNone/>
                <wp:docPr id="662955244" name="Connettore d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6DF00C" id="Connettore dritto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25pt,6.15pt" to="477.8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E82bmQEAAIgDAAAOAAAAZHJzL2Uyb0RvYy54bWysU8tu2zAQvBfoPxC815LTICgEyzkkaC9F&#13;&#10;G/TxAQy1tIiSXGLJWvLfd0nbcpEWRRHkQvExM7uzu9rczt6JPVCyGHq5XrVSQNA42LDr5fdv79+8&#13;&#10;kyJlFQblMEAvD5Dk7fb1q80UO7jCEd0AJFgkpG6KvRxzjl3TJD2CV2mFEQI/GiSvMh9p1wykJlb3&#13;&#10;rrlq25tmQhoioYaU+Pb++Ci3Vd8Y0PmzMQmycL3k3HJdqa6PZW22G9XtSMXR6lMa6hlZeGUDB12k&#13;&#10;7lVW4ifZP6S81YQJTV5p9A0aYzVUD+xm3T5x83VUEaoXLk6KS5nSy8nqT/u78EBchimmLsUHKi5m&#13;&#10;Q758OT8x12IdlmLBnIXmy/Xb6/amvZZCn9+aCzFSyh8AvSibXjobig/Vqf3HlDkYQ88QPlxC110+&#13;&#10;OChgF76AEXYowSq7TgXcORJ7xf0cfqxL/1irIgvFWOcWUvtv0glbaFAn5X+JC7pGxJAXorcB6W9R&#13;&#10;83xO1RzxZ9dHr8X2Iw6H2ohaDm53dXYazTJPv58r/fIDbX8BAAD//wMAUEsDBBQABgAIAAAAIQDo&#13;&#10;LsZW4QAAAA4BAAAPAAAAZHJzL2Rvd25yZXYueG1sTE9NT8MwDL0j8R8iI3FjKWUt0DWdpiGEuCDW&#13;&#10;wT1rs7SQOFWSduXfY8QBLpbs9/w+yvVsDZuUD71DAdeLBJjCxrU9agFv+8erO2AhSmylcagEfKkA&#13;&#10;6+r8rJRF6064U1MdNSMRDIUU0MU4FJyHplNWhoUbFBJ2dN7KSKvXvPXyROLW8DRJcm5lj+TQyUFt&#13;&#10;O9V81qMVYJ799K63ehPGp11ef7we05f9JMTlxfyworFZAYtqjn8f8NOB8kNFwQ5uxDYwI+B2ucyI&#13;&#10;SkB6A4wI91mWAzv8HnhV8v81qm8AAAD//wMAUEsBAi0AFAAGAAgAAAAhALaDOJL+AAAA4QEAABMA&#13;&#10;AAAAAAAAAAAAAAAAAAAAAFtDb250ZW50X1R5cGVzXS54bWxQSwECLQAUAAYACAAAACEAOP0h/9YA&#13;&#10;AACUAQAACwAAAAAAAAAAAAAAAAAvAQAAX3JlbHMvLnJlbHNQSwECLQAUAAYACAAAACEAGBPNm5kB&#13;&#10;AACIAwAADgAAAAAAAAAAAAAAAAAuAgAAZHJzL2Uyb0RvYy54bWxQSwECLQAUAAYACAAAACEA6C7G&#13;&#10;VuEAAAAOAQAADwAAAAAAAAAAAAAAAADzAwAAZHJzL2Rvd25yZXYueG1sUEsFBgAAAAAEAAQA8wAA&#13;&#10;AAEFAAAAAA==&#13;&#10;" strokecolor="black [3200]" strokeweight=".5pt">
                <v:stroke joinstyle="miter"/>
              </v:line>
            </w:pict>
          </mc:Fallback>
        </mc:AlternateContent>
      </w:r>
      <w:r w:rsidRPr="00907990"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F580A6" wp14:editId="19553FEA">
                <wp:simplePos x="0" y="0"/>
                <wp:positionH relativeFrom="column">
                  <wp:posOffset>85821</wp:posOffset>
                </wp:positionH>
                <wp:positionV relativeFrom="paragraph">
                  <wp:posOffset>75156</wp:posOffset>
                </wp:positionV>
                <wp:extent cx="1340603" cy="0"/>
                <wp:effectExtent l="0" t="0" r="5715" b="12700"/>
                <wp:wrapNone/>
                <wp:docPr id="409293557" name="Connettore d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92000F" id="Connettore dritto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5.9pt" to="112.3pt,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TsPmQEAAIgDAAAOAAAAZHJzL2Uyb0RvYy54bWysU8tu2zAQvBfoPxC815KTIigEyzkkaC9F&#13;&#10;G/TxAQy1tIiSXGLJWvLfd0nbcpEWRRHkQvExM7uzu9rczt6JPVCyGHq5XrVSQNA42LDr5fdv79+8&#13;&#10;kyJlFQblMEAvD5Dk7fb1q80UO7jCEd0AJFgkpG6KvRxzjl3TJD2CV2mFEQI/GiSvMh9p1wykJlb3&#13;&#10;rrlq25tmQhoioYaU+Pb++Ci3Vd8Y0PmzMQmycL3k3HJdqa6PZW22G9XtSMXR6lMa6hlZeGUDB12k&#13;&#10;7lVW4ifZP6S81YQJTV5p9A0aYzVUD+xm3T5x83VUEaoXLk6KS5nSy8nqT/u78EBchimmLsUHKi5m&#13;&#10;Q758OT8x12IdlmLBnIXmy/X12/amvZZCn9+aCzFSyh8AvSibXjobig/Vqf3HlDkYQ88QPlxC110+&#13;&#10;OChgF76AEXYowSq7TgXcORJ7xf0cfqxL/1irIgvFWOcWUvtv0glbaFAn5X+JC7pGxJAXorcB6W9R&#13;&#10;83xO1RzxZ9dHr8X2Iw6H2ohaDm53dXYazTJPv58r/fIDbX8BAAD//wMAUEsDBBQABgAIAAAAIQBz&#13;&#10;XKoV3wAAAA0BAAAPAAAAZHJzL2Rvd25yZXYueG1sTE9NT8MwDL0j8R8iI3Fj6QpUqGs6TUMIcUGs&#13;&#10;g3vWeGkhH1WSduXfY8RhXGw9P/v5vWo9W8MmDLH3TsBykQFD13rVOy3gff908wAsJumUNN6hgG+M&#13;&#10;sK4vLypZKn9yO5yapBmJuFhKAV1KQ8l5bDu0Mi78gI64ow9WJoJBcxXkicSt4XmWFdzK3tGHTg64&#13;&#10;7bD9akYrwLyE6UNv9SaOz7ui+Xw75q/7SYjrq/lxRWWzApZwTucL+M1A/qEmYwc/OhWZIXx7T5vU&#13;&#10;lxSD+Dy/K4Ad/ga8rvj/FPUPAAAA//8DAFBLAQItABQABgAIAAAAIQC2gziS/gAAAOEBAAATAAAA&#13;&#10;AAAAAAAAAAAAAAAAAABbQ29udGVudF9UeXBlc10ueG1sUEsBAi0AFAAGAAgAAAAhADj9If/WAAAA&#13;&#10;lAEAAAsAAAAAAAAAAAAAAAAALwEAAF9yZWxzLy5yZWxzUEsBAi0AFAAGAAgAAAAhAF2ROw+ZAQAA&#13;&#10;iAMAAA4AAAAAAAAAAAAAAAAALgIAAGRycy9lMm9Eb2MueG1sUEsBAi0AFAAGAAgAAAAhAHNcqhXf&#13;&#10;AAAADQEAAA8AAAAAAAAAAAAAAAAA8w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 xml:space="preserve">  </w:t>
      </w:r>
    </w:p>
    <w:p w:rsidR="00BC02C6" w:rsidRPr="00907990" w:rsidRDefault="00BC02C6" w:rsidP="00BC02C6">
      <w:pPr>
        <w:pStyle w:val="paragraph"/>
        <w:spacing w:before="0" w:beforeAutospacing="0" w:after="0" w:afterAutospacing="0"/>
        <w:ind w:right="420" w:firstLine="735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:rsidR="00BC02C6" w:rsidRPr="00907990" w:rsidRDefault="00BC02C6" w:rsidP="00BC02C6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:rsidR="00BC02C6" w:rsidRDefault="00BC02C6" w:rsidP="00BC02C6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eastAsiaTheme="majorEastAsia" w:hAnsi="Calibri" w:cs="Calibri"/>
          <w:noProof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81C527" wp14:editId="6B755E81">
                <wp:simplePos x="0" y="0"/>
                <wp:positionH relativeFrom="column">
                  <wp:posOffset>85821</wp:posOffset>
                </wp:positionH>
                <wp:positionV relativeFrom="paragraph">
                  <wp:posOffset>78363</wp:posOffset>
                </wp:positionV>
                <wp:extent cx="1340485" cy="0"/>
                <wp:effectExtent l="0" t="0" r="5715" b="12700"/>
                <wp:wrapNone/>
                <wp:docPr id="601102775" name="Connettore drit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6AA6F" id="Connettore dritto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6.15pt" to="112.3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prFCmQEAAIgDAAAOAAAAZHJzL2Uyb0RvYy54bWysU9uO0zAQfUfiHyy/06TLglZR033YFbwg&#13;&#10;WHH5AK8zbqy1PdbYNOnfM3bbFAFCCO2L48s5Z+bMTDa3s3diD5Qshl6uV60UEDQONux6+e3ru1c3&#13;&#10;UqSswqAcBujlAZK83b58sZliB1c4ohuABIuE1E2xl2POsWuapEfwKq0wQuBHg+RV5iPtmoHUxOre&#13;&#10;NVdt+7aZkIZIqCElvr0/Pspt1TcGdP5kTIIsXC85t1xXqutjWZvtRnU7UnG0+pSG+o8svLKBgy5S&#13;&#10;9yor8Z3sb1LeasKEJq80+gaNsRqqB3azbn9x82VUEaoXLk6KS5nS88nqj/u78EBchimmLsUHKi5m&#13;&#10;Q758OT8x12IdlmLBnIXmy/Xr6/b65o0U+vzWXIiRUn4P6EXZ9NLZUHyoTu0/pMzBGHqG8OESuu7y&#13;&#10;wUEBu/AZjLBDCVbZdSrgzpHYK+7n8LQu/WOtiiwUY51bSO3fSSdsoUGdlH8lLugaEUNeiN4GpD9F&#13;&#10;zfM5VXPEn10fvRbbjzgcaiNqObjd1dlpNMs8/Xyu9MsPtP0BAAD//wMAUEsDBBQABgAIAAAAIQAl&#13;&#10;f9Ve3wAAAA0BAAAPAAAAZHJzL2Rvd25yZXYueG1sTE/BTsMwDL0j8Q+RkbixlAwq1DWdpiGEuCDW&#13;&#10;wT1rsrTQOFWSduXvMeIwLraen/38XrmeXc8mE2LnUcLtIgNmsPG6Qyvhff908wAsJoVa9R6NhG8T&#13;&#10;YV1dXpSq0P6EOzPVyTISwVgoCW1KQ8F5bFrjVFz4wSBxRx+cSgSD5TqoE4m7nossy7lTHdKHVg1m&#13;&#10;25rmqx6dhP4lTB92azdxfN7l9efbUbzuJymvr+bHFZXNClgyczpfwG8G8g8VGTv4EXVkPeHlPW1S&#13;&#10;F0tgxAtxlwM7/A14VfL/KaofAAAA//8DAFBLAQItABQABgAIAAAAIQC2gziS/gAAAOEBAAATAAAA&#13;&#10;AAAAAAAAAAAAAAAAAABbQ29udGVudF9UeXBlc10ueG1sUEsBAi0AFAAGAAgAAAAhADj9If/WAAAA&#13;&#10;lAEAAAsAAAAAAAAAAAAAAAAALwEAAF9yZWxzLy5yZWxzUEsBAi0AFAAGAAgAAAAhAN2msUKZAQAA&#13;&#10;iAMAAA4AAAAAAAAAAAAAAAAALgIAAGRycy9lMm9Eb2MueG1sUEsBAi0AFAAGAAgAAAAhACV/1V7f&#13;&#10;AAAADQEAAA8AAAAAAAAAAAAAAAAA8w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p w:rsidR="00BC02C6" w:rsidRDefault="00BC02C6" w:rsidP="00BC02C6"/>
    <w:p w:rsidR="005A7ABC" w:rsidRDefault="005A7ABC"/>
    <w:sectPr w:rsidR="005A7A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2C6"/>
    <w:rsid w:val="005A7ABC"/>
    <w:rsid w:val="00942CCC"/>
    <w:rsid w:val="00BC02C6"/>
    <w:rsid w:val="00CB7133"/>
    <w:rsid w:val="00E1324A"/>
    <w:rsid w:val="00E4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24CE5F"/>
  <w15:chartTrackingRefBased/>
  <w15:docId w15:val="{FCF5A074-2502-0145-BEED-A821FAE23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02C6"/>
  </w:style>
  <w:style w:type="paragraph" w:styleId="Titolo1">
    <w:name w:val="heading 1"/>
    <w:basedOn w:val="Normale"/>
    <w:next w:val="Normale"/>
    <w:link w:val="Titolo1Carattere"/>
    <w:uiPriority w:val="9"/>
    <w:qFormat/>
    <w:rsid w:val="00BC02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C0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C02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C02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C02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C02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C02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C02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C02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C02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C02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C02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C02C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C02C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C02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C02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C02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C02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C02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C0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C02C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C02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C02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C02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C02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C02C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C02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C02C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C02C6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e"/>
    <w:rsid w:val="00BC02C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BC02C6"/>
  </w:style>
  <w:style w:type="character" w:customStyle="1" w:styleId="apple-converted-space">
    <w:name w:val="apple-converted-space"/>
    <w:basedOn w:val="Carpredefinitoparagrafo"/>
    <w:rsid w:val="00BC02C6"/>
  </w:style>
  <w:style w:type="character" w:customStyle="1" w:styleId="eop">
    <w:name w:val="eop"/>
    <w:basedOn w:val="Carpredefinitoparagrafo"/>
    <w:rsid w:val="00BC0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Villa</dc:creator>
  <cp:keywords/>
  <dc:description/>
  <cp:lastModifiedBy>Alessia Villa</cp:lastModifiedBy>
  <cp:revision>1</cp:revision>
  <dcterms:created xsi:type="dcterms:W3CDTF">2026-06-06T07:01:00Z</dcterms:created>
  <dcterms:modified xsi:type="dcterms:W3CDTF">2026-06-06T07:01:00Z</dcterms:modified>
</cp:coreProperties>
</file>